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3C" w:rsidRPr="00600190" w:rsidRDefault="00C64C3C" w:rsidP="00C64C3C">
      <w:pPr>
        <w:pStyle w:val="a0"/>
        <w:spacing w:after="0"/>
        <w:jc w:val="right"/>
      </w:pPr>
      <w:r>
        <w:rPr>
          <w:rFonts w:ascii="Times New Roman" w:eastAsia="Times New Roman" w:hAnsi="Times New Roman"/>
        </w:rPr>
        <w:t>Приложение к Уставу</w:t>
      </w:r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r>
        <w:rPr>
          <w:rFonts w:ascii="Times New Roman" w:eastAsia="Times New Roman" w:hAnsi="Times New Roman"/>
        </w:rPr>
        <w:t xml:space="preserve">МБОУ гимназии № 103 </w:t>
      </w:r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r>
        <w:rPr>
          <w:rFonts w:ascii="Times New Roman" w:eastAsia="Times New Roman" w:hAnsi="Times New Roman"/>
        </w:rPr>
        <w:t>г. Минеральные Воды</w:t>
      </w:r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proofErr w:type="gramStart"/>
      <w:r>
        <w:rPr>
          <w:rFonts w:ascii="Times New Roman" w:eastAsia="Times New Roman" w:hAnsi="Times New Roman"/>
        </w:rPr>
        <w:t>утвержденному</w:t>
      </w:r>
      <w:proofErr w:type="gramEnd"/>
      <w:r>
        <w:rPr>
          <w:rFonts w:ascii="Times New Roman" w:eastAsia="Times New Roman" w:hAnsi="Times New Roman"/>
        </w:rPr>
        <w:t xml:space="preserve"> приказом</w:t>
      </w:r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r>
        <w:rPr>
          <w:rFonts w:ascii="Times New Roman" w:eastAsia="Times New Roman" w:hAnsi="Times New Roman"/>
        </w:rPr>
        <w:t>начальника управления образования</w:t>
      </w:r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r>
        <w:rPr>
          <w:rFonts w:ascii="Times New Roman" w:eastAsia="Times New Roman" w:hAnsi="Times New Roman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</w:rPr>
        <w:t>Минераловодского</w:t>
      </w:r>
      <w:proofErr w:type="gramEnd"/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r>
        <w:rPr>
          <w:rFonts w:ascii="Times New Roman" w:eastAsia="Times New Roman" w:hAnsi="Times New Roman"/>
        </w:rPr>
        <w:t>муниципального района</w:t>
      </w:r>
    </w:p>
    <w:p w:rsidR="00C64C3C" w:rsidRPr="00600190" w:rsidRDefault="00C64C3C" w:rsidP="00C64C3C">
      <w:pPr>
        <w:pStyle w:val="a0"/>
        <w:numPr>
          <w:ilvl w:val="0"/>
          <w:numId w:val="3"/>
        </w:numPr>
        <w:spacing w:after="0"/>
        <w:jc w:val="right"/>
      </w:pPr>
      <w:r>
        <w:rPr>
          <w:rFonts w:ascii="Times New Roman" w:eastAsia="Times New Roman" w:hAnsi="Times New Roman"/>
        </w:rPr>
        <w:t>№ 1073 от 25.12.2015г.</w:t>
      </w:r>
    </w:p>
    <w:p w:rsidR="00413021" w:rsidRDefault="00413021">
      <w:pPr>
        <w:pStyle w:val="a0"/>
        <w:shd w:val="clear" w:color="auto" w:fill="FBFCFC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6067D" w:rsidRPr="00C64C3C" w:rsidRDefault="0097063F">
      <w:pPr>
        <w:pStyle w:val="a0"/>
        <w:shd w:val="clear" w:color="auto" w:fill="FBFCFC"/>
        <w:spacing w:after="120" w:line="100" w:lineRule="atLeast"/>
        <w:jc w:val="center"/>
        <w:rPr>
          <w:sz w:val="24"/>
          <w:szCs w:val="24"/>
        </w:rPr>
      </w:pPr>
      <w:r w:rsidRPr="00C64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РАЗРАБОТКИ И УТВЕРЖДЕНИЯ </w:t>
      </w:r>
    </w:p>
    <w:p w:rsidR="0016067D" w:rsidRDefault="0097063F">
      <w:pPr>
        <w:pStyle w:val="a0"/>
        <w:shd w:val="clear" w:color="auto" w:fill="FBFCFC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4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ШТАТНОГО РАСПИСАНИЯ</w:t>
      </w:r>
    </w:p>
    <w:p w:rsidR="0016067D" w:rsidRDefault="0097063F">
      <w:pPr>
        <w:pStyle w:val="a0"/>
        <w:spacing w:after="0" w:line="215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Общее положение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13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гимназии № 103 г. Минеральные Воды (далее - Учреждение)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документо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отражающим структуру и штат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 Под штатным расписанием пон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утверждаемый директором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наименований должностей постоянных сотрудников с указанием количества одноимённых должностей (вакансий) и размеров должностных окладов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1.2.Форма штатного расписания утверждена постановлением Госкомстата 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5 января 2004 г. №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унифицированных форм первичной учетной документа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учету труда и его оплаты»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Пунктом 2 постан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установлено, что форма</w:t>
      </w:r>
      <w:proofErr w:type="gramStart"/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применяется организациями, осуществляющими деятельность на территории РФ, независимо от формы собственности.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1.3.Состав и численность работников зависят от вида образовательного учреждения, числа классов, численности обучающихся, реализуемых общеобразовательных программ, наличия структурных подразделений.</w:t>
      </w:r>
    </w:p>
    <w:p w:rsidR="00BA1845" w:rsidRDefault="0097063F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1.4.При установлении наименований должностей следует руководствоваться следующими нормативными правовыми актами: </w:t>
      </w:r>
    </w:p>
    <w:p w:rsidR="00BA1845" w:rsidRDefault="00BA1845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квалификационным справочником должностей руководителей,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 и служащих, раздел «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характеристики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работников образования»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proofErr w:type="spellStart"/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 августа 2010 г. №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761 н; </w:t>
      </w:r>
    </w:p>
    <w:p w:rsidR="00BA1845" w:rsidRDefault="00BA1845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Общероссийским классификатором профессий рабочих, должностей служащих и тарифных разрядов,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Госстандарт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России от 26 декабря 1994 г. №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 (в редакции от 18 июля 2007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г.); </w:t>
      </w:r>
    </w:p>
    <w:p w:rsidR="00BA1845" w:rsidRDefault="00BA1845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справочником должностей руководителей, специалистов и других служащих, утвержденным постановлением Минтруд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России от 21 августа 1998 г. №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(в редакции от 29 апреля 2008 г.); </w:t>
      </w:r>
    </w:p>
    <w:p w:rsidR="00BA1845" w:rsidRDefault="00BA1845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тарифно-квалификационным справочником работ и профессий рабочих (ЕТКС), утвержденным постановлением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31 октября 2002 г. №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787 (в редакции от 20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г.);</w:t>
      </w:r>
    </w:p>
    <w:p w:rsidR="0016067D" w:rsidRDefault="00BA1845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Номенклатурой должностей педагогических работников организаций, осуществляющих образовательную деятельность, должностей руководителей о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организаций, утвержденной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08.08.2013 № 678.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1.5.В случае если в штатном расписании</w:t>
      </w:r>
      <w:r w:rsidR="00BA1845" w:rsidRP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вакантные (не занятые конкретными работниками) должности и в ближайшее время не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замещение или, наоборот, необходимо внести новые должности, производится изменение штатного расписания. Для этого издается приказ по основной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штатное расписание»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указывается, вводятся или упраздняются должности, а также структурное подразделение, к которому она относится, наименование должности, количество штатных единиц, оклад и надбавки. Как правило, изменения отражаются в дополнении к существующему штатному расписанию, и содержащем только сведения о вновь введенных должностях. Если же изменения многочисленны, можно составить новое штатное расписание. Количество изменений штатного расписания в течение года не ограничено правовыми нормами, его можно менять по мере необходимости.</w:t>
      </w:r>
    </w:p>
    <w:p w:rsidR="00BA1845" w:rsidRDefault="0097063F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соответствии с гл. 3 ст. 28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установление структуры управления деятельностью образовательного учреждения, штатного расписания, распределение должностных обязанностей относится к компетенции 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</w:p>
    <w:p w:rsidR="00BA1845" w:rsidRDefault="0097063F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Утверждает штатное расписание 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вышестоящий орган </w:t>
      </w:r>
      <w:proofErr w:type="gramStart"/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образования. При этом для органа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документами в данной ситуации выступают </w:t>
      </w:r>
    </w:p>
    <w:p w:rsidR="00BA1845" w:rsidRDefault="00BA1845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штаты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утратившие силу до настоящего времени. </w:t>
      </w:r>
    </w:p>
    <w:p w:rsidR="00BA1845" w:rsidRDefault="0097063F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01.11.1984 № 122 «О порядке рас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чёта штатов и оплаты учителей I-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 классов в малокомплектных общеобразовательных школах» («Типовые штаты образовательных учреждений: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Справочное издание».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ИФ «Обра</w:t>
      </w:r>
      <w:r w:rsid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в документах», 2002); </w:t>
      </w:r>
      <w:proofErr w:type="gramEnd"/>
    </w:p>
    <w:p w:rsidR="00BA1845" w:rsidRDefault="0097063F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5.05.1987 № 86 «О Типовых штатах общеобразовательных школ» («Бюллетень нормативных актов Министерства просвещения СССР», 1987, № 7); </w:t>
      </w:r>
    </w:p>
    <w:p w:rsidR="0049235B" w:rsidRDefault="0097063F" w:rsidP="0049235B">
      <w:pPr>
        <w:pStyle w:val="a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31.12.1986 № 264 «Об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 общеобразовательны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х школ с продлённым днем (с изменениями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5.05.1987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(«Бюллетень нормативных актов Министерства просвещения СССР», 1987, № 5); </w:t>
      </w:r>
    </w:p>
    <w:p w:rsidR="0049235B" w:rsidRDefault="0097063F" w:rsidP="0049235B">
      <w:pPr>
        <w:pStyle w:val="a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21.02.1987 № 13-М «Об утверждении  Типовых штатов начальных,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продлённым днем» («Официальные  документы в образовании», 1997, № 2); </w:t>
      </w:r>
    </w:p>
    <w:p w:rsidR="0016067D" w:rsidRDefault="0049235B" w:rsidP="0049235B">
      <w:pPr>
        <w:pStyle w:val="a0"/>
        <w:tabs>
          <w:tab w:val="clear" w:pos="7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Номенклатурой должностей педагогических работников организаций, осуществляющих образовательную деятельность, должностей руководителей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организаций, утвержденной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08.08.2013 № 678.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Нормативы, приведённые в них, сегодня сохранены как примерные. При формировании штатного расписания и распределении должностных обязанностей следует использовать нормативный метод планирования, который опирается на учёт финансовых средств по фонду оплаты труда на всех бюджетных уровнях.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Численность работников зависит от вида ОУ, режима его работы, количества обучающихся, учебных групп (классов).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Нормативные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штате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762001" w:rsidRDefault="00442527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квалификационной группе должностей руководящего состава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 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заместителей</w:t>
      </w:r>
      <w:r w:rsidR="0076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67D" w:rsidRDefault="00442527" w:rsidP="00451EDD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6569" w:rsidRP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квалификационной группе педагогических работников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относят: учителя, воспитателя, педагога-психолога, преподавателя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 (ОБЖ), социального педагога, </w:t>
      </w:r>
      <w:r w:rsidR="00762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концертмейстера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 дополнительного образования</w:t>
      </w:r>
      <w:r w:rsidR="007620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старшую вожатую.</w:t>
      </w:r>
      <w:proofErr w:type="gramEnd"/>
    </w:p>
    <w:p w:rsidR="00442527" w:rsidRDefault="00442527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1EDD" w:rsidRPr="00F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квалификационной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работников, занятых в библиотеках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заведующего библиотекой,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библиотекаря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27" w:rsidRDefault="00442527" w:rsidP="00442527">
      <w:pPr>
        <w:pStyle w:val="a0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квалификационной группе общеотраслевые должности служащих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делопроизводителя, инспектора по кадрам, техника, лаборанта.</w:t>
      </w:r>
    </w:p>
    <w:p w:rsidR="0016067D" w:rsidRDefault="00442527" w:rsidP="00442527">
      <w:pPr>
        <w:pStyle w:val="a0"/>
        <w:spacing w:after="0" w:line="215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К профессиональной квалификационной группе общеотраслевых должностей профессий рабочих относят: сторожа,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гардеробщика, дворника,  уборщика служебных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по комплексному обслуживанию здания, водителя</w:t>
      </w:r>
      <w:r w:rsidR="00970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 допускается введение в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по которым отсутствуют тарифно-квалификационные характеристики.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Расчёт штатной численности работников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определения количества ставок педагогического персонала, приходящегося на одну учебную группу (класс): оно равно общему число учебных часов в неделю по каждой учебной группе, делённому на установленную норму учебной нагрузки преподавателей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Расчёт количества педагогических ставок, приходящихся на один класс (курс), осуществляется на основе Базисного учебного плана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Особенности в составлении штатного расписания обусловлены также режимом учебных занятий. Так, при проведении занятия обучающихся во вторую (внеурочная деятельность, дополнительное образование и т.д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устанавливаются должности уборщиков служебных помещений из расчёта: норма убираемой площади на 1 ставку рабочего равна 500 кв. м. Количество таких ставок определяется как результат деления совокупной площади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уборке (на основе технического паспорта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норму убираемой площади на одного рабочего.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2.5. Для составления тарифных списков в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тарифная аттестационная комиссия и экспертная комиссия для определения доплат за неблагоприятные условия работы. Все результаты деятельности комиссий оформляются приказом руководителя ОУ.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Типовые штаты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государственными органами управления образования, носят рекомендательный характер.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требовать выполнения рекомендаций не имеют право ни </w:t>
      </w:r>
      <w:r w:rsidR="004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органы управления образованием.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13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своё штатное расписание в пределах средств, выделенных ему по устан</w:t>
      </w:r>
      <w:r w:rsidR="001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овленным нормам, а также вводит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штатное расписание вместо одних должностей, предусмотренных Типовыми штатами, другие.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13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содержать некоторые должности за счёт средств, полученных от юридических и физических лиц либо за счёт доходов от собственной деятельности.</w:t>
      </w:r>
    </w:p>
    <w:p w:rsidR="0016067D" w:rsidRDefault="0097063F">
      <w:pPr>
        <w:pStyle w:val="a0"/>
        <w:spacing w:after="0" w:line="21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Органы управления </w:t>
      </w:r>
      <w:r w:rsidR="001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обязывать </w:t>
      </w:r>
      <w:r w:rsidR="00131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свои штатные расписания к соответствующим Типовым шт</w:t>
      </w:r>
      <w:r w:rsidR="001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или иным нормативам, если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не выходит за пределы средств, выделенных ему по финансовым нормам</w:t>
      </w:r>
    </w:p>
    <w:p w:rsidR="0016067D" w:rsidRDefault="0016067D">
      <w:pPr>
        <w:pStyle w:val="a0"/>
        <w:jc w:val="both"/>
      </w:pPr>
    </w:p>
    <w:sectPr w:rsidR="0016067D" w:rsidSect="00AB121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3111"/>
    <w:multiLevelType w:val="multilevel"/>
    <w:tmpl w:val="61BE4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AC06850"/>
    <w:multiLevelType w:val="multilevel"/>
    <w:tmpl w:val="10562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A80B46"/>
    <w:multiLevelType w:val="multilevel"/>
    <w:tmpl w:val="6292EE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67D"/>
    <w:rsid w:val="001318A7"/>
    <w:rsid w:val="0016067D"/>
    <w:rsid w:val="00413021"/>
    <w:rsid w:val="00442527"/>
    <w:rsid w:val="00451EDD"/>
    <w:rsid w:val="0049235B"/>
    <w:rsid w:val="0059512C"/>
    <w:rsid w:val="006D5F32"/>
    <w:rsid w:val="00757633"/>
    <w:rsid w:val="00762001"/>
    <w:rsid w:val="007F6295"/>
    <w:rsid w:val="0080481E"/>
    <w:rsid w:val="008168D7"/>
    <w:rsid w:val="0097063F"/>
    <w:rsid w:val="00A82C21"/>
    <w:rsid w:val="00AA2690"/>
    <w:rsid w:val="00AB121D"/>
    <w:rsid w:val="00AB7606"/>
    <w:rsid w:val="00BA1845"/>
    <w:rsid w:val="00C64C3C"/>
    <w:rsid w:val="00D33F7E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1D"/>
  </w:style>
  <w:style w:type="paragraph" w:styleId="1">
    <w:name w:val="heading 1"/>
    <w:basedOn w:val="a0"/>
    <w:next w:val="a1"/>
    <w:rsid w:val="00AB121D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B121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en-US"/>
    </w:rPr>
  </w:style>
  <w:style w:type="character" w:customStyle="1" w:styleId="10">
    <w:name w:val="Заголовок 1 Знак"/>
    <w:basedOn w:val="a2"/>
    <w:rsid w:val="00AB12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2"/>
    <w:rsid w:val="00AB121D"/>
    <w:rPr>
      <w:b/>
      <w:bCs/>
    </w:rPr>
  </w:style>
  <w:style w:type="paragraph" w:styleId="a6">
    <w:name w:val="Title"/>
    <w:basedOn w:val="a0"/>
    <w:next w:val="a1"/>
    <w:rsid w:val="00AB12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B121D"/>
    <w:pPr>
      <w:spacing w:after="120"/>
    </w:pPr>
  </w:style>
  <w:style w:type="paragraph" w:styleId="a7">
    <w:name w:val="List"/>
    <w:basedOn w:val="a1"/>
    <w:rsid w:val="00AB121D"/>
    <w:rPr>
      <w:rFonts w:cs="Mangal"/>
    </w:rPr>
  </w:style>
  <w:style w:type="paragraph" w:customStyle="1" w:styleId="11">
    <w:name w:val="Название1"/>
    <w:basedOn w:val="a0"/>
    <w:rsid w:val="00AB12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AB121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2018-10-17T12:17:00Z</cp:lastPrinted>
  <dcterms:created xsi:type="dcterms:W3CDTF">2018-10-17T12:20:00Z</dcterms:created>
  <dcterms:modified xsi:type="dcterms:W3CDTF">2018-10-17T12:20:00Z</dcterms:modified>
</cp:coreProperties>
</file>