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714540C1" wp14:editId="08D21E4F">
            <wp:extent cx="523875" cy="571500"/>
            <wp:effectExtent l="0" t="0" r="9525" b="0"/>
            <wp:docPr id="3" name="Рисунок 3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ПРОФСОЮЗ РАБОТНИКОВ</w:t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НАРОДНОГО ОБРАЗОВАНИЯ И НАУКИ РОССИЙСКОЙ ФЕДЕРАЦИИ</w:t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(ОБЩЕРОССИЙСКИЙ ПРОФСОЮЗ ОБРАЗОВАНИЯ)</w:t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СТАВРОПОЛЬСКАЯ КРАЕВАЯ ОРГАНИЗАЦИЯ</w:t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473C2">
        <w:rPr>
          <w:rFonts w:ascii="Times New Roman" w:hAnsi="Times New Roman" w:cs="Times New Roman"/>
          <w:sz w:val="24"/>
          <w:szCs w:val="24"/>
        </w:rPr>
        <w:t>ТО Общероссийского Профсоюза образования в Минераловодском городском округе</w:t>
      </w:r>
      <w:r w:rsidRPr="001473C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18"/>
          <w:szCs w:val="18"/>
        </w:rPr>
        <w:t>357219, Минераловодский район,</w:t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г. Минеральные Воды, улица Гагарина,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90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а                 </w:t>
      </w:r>
      <w:r>
        <w:rPr>
          <w:rFonts w:ascii="Times New Roman" w:hAnsi="Times New Roman" w:cs="Times New Roman"/>
          <w:bCs/>
          <w:sz w:val="18"/>
          <w:szCs w:val="18"/>
        </w:rPr>
        <w:br/>
        <w:t xml:space="preserve">тел. 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(87922) 4-15-32; </w:t>
      </w:r>
      <w:r>
        <w:rPr>
          <w:rFonts w:ascii="Times New Roman" w:hAnsi="Times New Roman" w:cs="Times New Roman"/>
          <w:bCs/>
          <w:sz w:val="18"/>
          <w:szCs w:val="18"/>
        </w:rPr>
        <w:t>факс</w:t>
      </w:r>
      <w:r>
        <w:rPr>
          <w:rFonts w:ascii="Times New Roman" w:hAnsi="Times New Roman" w:cs="Times New Roman"/>
          <w:bCs/>
          <w:sz w:val="18"/>
          <w:szCs w:val="18"/>
          <w:lang w:val="en-US"/>
        </w:rPr>
        <w:t xml:space="preserve"> (87922) 4-15-32</w:t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a5"/>
            <w:sz w:val="24"/>
            <w:szCs w:val="24"/>
            <w:lang w:val="en-US"/>
          </w:rPr>
          <w:t>gk_prof_mv@mail.ru</w:t>
        </w:r>
      </w:hyperlink>
    </w:p>
    <w:p w:rsidR="00EE7EA7" w:rsidRDefault="00EE7EA7" w:rsidP="00EE7EA7">
      <w:pPr>
        <w:framePr w:w="4921" w:h="5326" w:hRule="exact" w:hSpace="180" w:wrap="around" w:vAnchor="text" w:hAnchor="page" w:x="436" w:y="-413"/>
        <w:rPr>
          <w:sz w:val="28"/>
          <w:szCs w:val="28"/>
          <w:lang w:val="en-US"/>
        </w:rPr>
      </w:pPr>
    </w:p>
    <w:p w:rsidR="00EE7EA7" w:rsidRDefault="00EE7EA7" w:rsidP="00EE7EA7">
      <w:pPr>
        <w:framePr w:w="4921" w:h="5326" w:hRule="exact" w:hSpace="180" w:wrap="around" w:vAnchor="text" w:hAnchor="page" w:x="436" w:y="-413"/>
        <w:rPr>
          <w:rFonts w:ascii="Times New Roman" w:hAnsi="Times New Roman"/>
          <w:sz w:val="28"/>
          <w:szCs w:val="28"/>
        </w:rPr>
      </w:pPr>
      <w:r w:rsidRPr="00394078">
        <w:rPr>
          <w:sz w:val="28"/>
          <w:szCs w:val="28"/>
          <w:lang w:val="en-US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«11</w:t>
      </w:r>
      <w:r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сентября  2018  г.  №  83</w:t>
      </w: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Fonts w:asciiTheme="minorHAnsi" w:hAnsiTheme="minorHAnsi"/>
          <w:sz w:val="24"/>
        </w:rPr>
      </w:pPr>
    </w:p>
    <w:p w:rsidR="00EE7EA7" w:rsidRDefault="00EE7EA7" w:rsidP="00EE7EA7">
      <w:pPr>
        <w:pStyle w:val="a7"/>
        <w:framePr w:w="4921" w:h="5326" w:hRule="exact" w:hSpace="180" w:wrap="around" w:vAnchor="text" w:hAnchor="page" w:x="436" w:y="-413"/>
        <w:spacing w:line="276" w:lineRule="auto"/>
        <w:jc w:val="center"/>
        <w:rPr>
          <w:rStyle w:val="a5"/>
          <w:szCs w:val="24"/>
        </w:rPr>
      </w:pPr>
    </w:p>
    <w:p w:rsidR="00EE7EA7" w:rsidRDefault="00EE7EA7" w:rsidP="00EE7EA7">
      <w:pPr>
        <w:framePr w:w="4921" w:h="5326" w:hRule="exact" w:hSpace="180" w:wrap="around" w:vAnchor="text" w:hAnchor="page" w:x="436" w:y="-413"/>
      </w:pPr>
    </w:p>
    <w:p w:rsidR="00EE7EA7" w:rsidRDefault="00EE7EA7" w:rsidP="00EE7EA7">
      <w:pPr>
        <w:jc w:val="both"/>
        <w:rPr>
          <w:sz w:val="28"/>
          <w:szCs w:val="28"/>
        </w:rPr>
      </w:pPr>
    </w:p>
    <w:p w:rsidR="00EE7EA7" w:rsidRDefault="00EE7EA7" w:rsidP="00EE7EA7"/>
    <w:p w:rsidR="00EE7EA7" w:rsidRDefault="00EE7EA7" w:rsidP="00EE7EA7"/>
    <w:p w:rsidR="00EE7EA7" w:rsidRDefault="00EE7EA7" w:rsidP="00EE7EA7"/>
    <w:p w:rsidR="00EE7EA7" w:rsidRPr="00E64D3A" w:rsidRDefault="00EE7EA7" w:rsidP="00EE7EA7">
      <w:pPr>
        <w:pStyle w:val="a7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>
        <w:rPr>
          <w:rFonts w:ascii="Times New Roman" w:hAnsi="Times New Roman" w:cs="Times New Roman"/>
          <w:b/>
          <w:szCs w:val="28"/>
        </w:rPr>
        <w:t>редседателям</w:t>
      </w:r>
      <w:r w:rsidRPr="00E64D3A">
        <w:rPr>
          <w:rFonts w:ascii="Times New Roman" w:hAnsi="Times New Roman" w:cs="Times New Roman"/>
          <w:b/>
          <w:szCs w:val="28"/>
        </w:rPr>
        <w:t xml:space="preserve"> </w:t>
      </w:r>
    </w:p>
    <w:p w:rsidR="00EE7EA7" w:rsidRPr="00E64D3A" w:rsidRDefault="00EE7EA7" w:rsidP="00EE7EA7">
      <w:pPr>
        <w:tabs>
          <w:tab w:val="left" w:pos="11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первичных профсоюзных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организаций        </w:t>
      </w:r>
    </w:p>
    <w:p w:rsidR="00EE7EA7" w:rsidRDefault="00EE7EA7" w:rsidP="00EE7EA7">
      <w:pPr>
        <w:rPr>
          <w:b/>
          <w:sz w:val="28"/>
          <w:szCs w:val="28"/>
        </w:rPr>
      </w:pPr>
    </w:p>
    <w:p w:rsidR="00EE7EA7" w:rsidRDefault="00EE7EA7" w:rsidP="00EE7EA7">
      <w:pPr>
        <w:rPr>
          <w:rFonts w:ascii="Times New Roman" w:hAnsi="Times New Roman"/>
          <w:b/>
          <w:sz w:val="28"/>
          <w:szCs w:val="28"/>
        </w:rPr>
      </w:pPr>
    </w:p>
    <w:p w:rsidR="00EE7EA7" w:rsidRDefault="00EE7EA7" w:rsidP="00EE7E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E7EA7" w:rsidRDefault="00EE7EA7" w:rsidP="00EE7E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EA7" w:rsidRDefault="00EE7EA7" w:rsidP="00EE7E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EA7" w:rsidRPr="00EE7EA7" w:rsidRDefault="00EE7EA7" w:rsidP="00EE7E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EE7EA7" w:rsidRPr="00C23BAB" w:rsidRDefault="00EE7EA7" w:rsidP="00EE7EA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A7" w:rsidRPr="00271AA5" w:rsidRDefault="00EE7EA7" w:rsidP="00EE7EA7">
      <w:pPr>
        <w:spacing w:after="0" w:line="240" w:lineRule="auto"/>
        <w:ind w:firstLine="48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71A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1AA5">
        <w:rPr>
          <w:rStyle w:val="FontStyle13"/>
          <w:rFonts w:ascii="Times New Roman" w:hAnsi="Times New Roman" w:cs="Times New Roman"/>
          <w:sz w:val="28"/>
          <w:szCs w:val="28"/>
        </w:rPr>
        <w:t>нформируем Вас, что 10 сентября 2018 г. в адрес з</w:t>
      </w:r>
      <w:r w:rsidRPr="00271AA5">
        <w:rPr>
          <w:rFonts w:ascii="Times New Roman" w:hAnsi="Times New Roman" w:cs="Times New Roman"/>
          <w:sz w:val="28"/>
          <w:szCs w:val="28"/>
        </w:rPr>
        <w:t>аместителя Председателя Государственной Думы Федерального Собрания Российской Федерации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AA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AA5">
        <w:rPr>
          <w:rFonts w:ascii="Times New Roman" w:hAnsi="Times New Roman" w:cs="Times New Roman"/>
          <w:sz w:val="28"/>
          <w:szCs w:val="28"/>
        </w:rPr>
        <w:t>Тимофеевой</w:t>
      </w:r>
      <w:r w:rsidRPr="00271AA5">
        <w:rPr>
          <w:rStyle w:val="FontStyle13"/>
          <w:rFonts w:ascii="Times New Roman" w:hAnsi="Times New Roman" w:cs="Times New Roman"/>
          <w:sz w:val="28"/>
          <w:szCs w:val="28"/>
        </w:rPr>
        <w:t xml:space="preserve"> от имени Совета Ассоциации профсоюзов работников непроизводственной сферы Российской Федерации направлено совместное обращение с предложением учесть при формировании к</w:t>
      </w:r>
      <w:r>
        <w:rPr>
          <w:rStyle w:val="FontStyle13"/>
          <w:rFonts w:ascii="Times New Roman" w:hAnsi="Times New Roman" w:cs="Times New Roman"/>
          <w:sz w:val="28"/>
          <w:szCs w:val="28"/>
        </w:rPr>
        <w:t>о</w:t>
      </w:r>
      <w:r w:rsidRPr="00271AA5">
        <w:rPr>
          <w:rStyle w:val="FontStyle13"/>
          <w:rFonts w:ascii="Times New Roman" w:hAnsi="Times New Roman" w:cs="Times New Roman"/>
          <w:sz w:val="28"/>
          <w:szCs w:val="28"/>
        </w:rPr>
        <w:t xml:space="preserve"> второму чтению </w:t>
      </w:r>
      <w:r w:rsidRPr="00271AA5">
        <w:rPr>
          <w:rFonts w:ascii="Times New Roman" w:hAnsi="Times New Roman" w:cs="Times New Roman"/>
          <w:sz w:val="28"/>
          <w:szCs w:val="28"/>
        </w:rPr>
        <w:t>проекта федерального закона № 489161-7 «О внесении изменений в отдельные законодательные акты Российской Федерации по вопросам назначения и выплаты пенсий</w:t>
      </w:r>
      <w:proofErr w:type="gramEnd"/>
      <w:r w:rsidRPr="00271AA5">
        <w:rPr>
          <w:rFonts w:ascii="Times New Roman" w:hAnsi="Times New Roman" w:cs="Times New Roman"/>
          <w:sz w:val="28"/>
          <w:szCs w:val="28"/>
        </w:rPr>
        <w:t xml:space="preserve">»,  принятого Государственной Думой Федерального собрания Российской Федерации в первом чтении, </w:t>
      </w:r>
      <w:r w:rsidRPr="00271AA5">
        <w:rPr>
          <w:rFonts w:ascii="Times New Roman" w:hAnsi="Times New Roman" w:cs="Times New Roman"/>
          <w:b/>
          <w:sz w:val="28"/>
          <w:szCs w:val="28"/>
        </w:rPr>
        <w:t>поправки Совета Ассоциации</w:t>
      </w:r>
      <w:r w:rsidRPr="00271AA5">
        <w:rPr>
          <w:rFonts w:ascii="Times New Roman" w:hAnsi="Times New Roman" w:cs="Times New Roman"/>
          <w:sz w:val="28"/>
          <w:szCs w:val="28"/>
        </w:rPr>
        <w:t xml:space="preserve"> </w:t>
      </w:r>
      <w:r w:rsidRPr="00271AA5">
        <w:rPr>
          <w:rStyle w:val="FontStyle13"/>
          <w:rFonts w:ascii="Times New Roman" w:hAnsi="Times New Roman" w:cs="Times New Roman"/>
          <w:sz w:val="28"/>
          <w:szCs w:val="28"/>
        </w:rPr>
        <w:t xml:space="preserve">в части </w:t>
      </w:r>
      <w:r w:rsidRPr="00271A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назначения досрочной страховой пенсии работникам сферы образования, медицинским работникам, работникам творческих профессий сферы культуры.</w:t>
      </w:r>
    </w:p>
    <w:p w:rsidR="00EE7EA7" w:rsidRPr="00C23BAB" w:rsidRDefault="00EE7EA7" w:rsidP="00EE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обязательно донести информацию до сведения всех членов Профсоюза образования.</w:t>
      </w:r>
    </w:p>
    <w:p w:rsidR="00EE7EA7" w:rsidRPr="00C23BAB" w:rsidRDefault="00EE7EA7" w:rsidP="00EE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A7" w:rsidRDefault="00EE7EA7" w:rsidP="00EE7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EA7" w:rsidRDefault="00EE7EA7" w:rsidP="00EE7EA7">
      <w:pPr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</w:pPr>
    </w:p>
    <w:p w:rsidR="00EE7EA7" w:rsidRPr="00C4049F" w:rsidRDefault="00EE7EA7" w:rsidP="00EE7E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4049F">
        <w:rPr>
          <w:rFonts w:ascii="Times New Roman" w:hAnsi="Times New Roman"/>
          <w:sz w:val="28"/>
          <w:szCs w:val="28"/>
        </w:rPr>
        <w:t>Председатель</w:t>
      </w:r>
    </w:p>
    <w:p w:rsidR="00EE7EA7" w:rsidRPr="00C4049F" w:rsidRDefault="00EE7EA7" w:rsidP="00EE7EA7">
      <w:pPr>
        <w:pStyle w:val="a7"/>
        <w:rPr>
          <w:rFonts w:ascii="Times New Roman" w:hAnsi="Times New Roman" w:cs="Times New Roman"/>
          <w:szCs w:val="28"/>
        </w:rPr>
      </w:pPr>
      <w:r w:rsidRPr="00C4049F">
        <w:rPr>
          <w:rFonts w:ascii="Times New Roman" w:hAnsi="Times New Roman" w:cs="Times New Roman"/>
          <w:szCs w:val="28"/>
        </w:rPr>
        <w:t xml:space="preserve">   ТО Общероссийского Профсоюза образования </w:t>
      </w:r>
    </w:p>
    <w:p w:rsidR="00EE7EA7" w:rsidRDefault="00EE7EA7" w:rsidP="00EE7EA7">
      <w:pPr>
        <w:pStyle w:val="a7"/>
        <w:rPr>
          <w:rFonts w:ascii="Times New Roman" w:hAnsi="Times New Roman" w:cs="Times New Roman"/>
          <w:szCs w:val="28"/>
        </w:rPr>
      </w:pPr>
      <w:r w:rsidRPr="00C4049F">
        <w:rPr>
          <w:rFonts w:ascii="Times New Roman" w:hAnsi="Times New Roman" w:cs="Times New Roman"/>
          <w:szCs w:val="28"/>
        </w:rPr>
        <w:t xml:space="preserve">   в Минераловодском городском округе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C4049F">
        <w:rPr>
          <w:rFonts w:ascii="Times New Roman" w:hAnsi="Times New Roman" w:cs="Times New Roman"/>
          <w:szCs w:val="28"/>
        </w:rPr>
        <w:t xml:space="preserve">Т. П. </w:t>
      </w:r>
      <w:proofErr w:type="spellStart"/>
      <w:r w:rsidRPr="00C4049F">
        <w:rPr>
          <w:rFonts w:ascii="Times New Roman" w:hAnsi="Times New Roman" w:cs="Times New Roman"/>
          <w:szCs w:val="28"/>
        </w:rPr>
        <w:t>Редкозубова</w:t>
      </w:r>
      <w:proofErr w:type="spellEnd"/>
    </w:p>
    <w:p w:rsidR="00EE7EA7" w:rsidRDefault="00EE7EA7" w:rsidP="00E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A7" w:rsidRDefault="00EE7EA7" w:rsidP="00E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EA7" w:rsidRDefault="00EE7EA7" w:rsidP="00EE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575"/>
        <w:gridCol w:w="1160"/>
        <w:gridCol w:w="4721"/>
      </w:tblGrid>
      <w:tr w:rsidR="00EE7EA7" w:rsidRPr="007E3E63" w:rsidTr="00A4781B">
        <w:trPr>
          <w:trHeight w:hRule="exact" w:val="1568"/>
        </w:trPr>
        <w:tc>
          <w:tcPr>
            <w:tcW w:w="4575" w:type="dxa"/>
            <w:vAlign w:val="center"/>
          </w:tcPr>
          <w:p w:rsidR="00EE7EA7" w:rsidRPr="007E3E63" w:rsidRDefault="00EE7EA7" w:rsidP="00A4781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52A2C5" wp14:editId="253B2C12">
                  <wp:extent cx="723900" cy="685800"/>
                  <wp:effectExtent l="0" t="0" r="0" b="0"/>
                  <wp:docPr id="6" name="Рисунок 6" descr="logo_as_black---кривы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_black---кривы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0" w:type="dxa"/>
            <w:vMerge w:val="restart"/>
            <w:vAlign w:val="center"/>
          </w:tcPr>
          <w:p w:rsidR="00EE7EA7" w:rsidRPr="007E3E63" w:rsidRDefault="00EE7EA7" w:rsidP="00A4781B">
            <w:pPr>
              <w:spacing w:after="0" w:line="240" w:lineRule="auto"/>
              <w:jc w:val="center"/>
            </w:pPr>
          </w:p>
        </w:tc>
        <w:tc>
          <w:tcPr>
            <w:tcW w:w="4721" w:type="dxa"/>
            <w:vAlign w:val="center"/>
          </w:tcPr>
          <w:p w:rsidR="00EE7EA7" w:rsidRPr="004D5B15" w:rsidRDefault="00EE7EA7" w:rsidP="00A478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7EA7" w:rsidRPr="00061E32" w:rsidTr="00A4781B">
        <w:trPr>
          <w:trHeight w:hRule="exact" w:val="2411"/>
        </w:trPr>
        <w:tc>
          <w:tcPr>
            <w:tcW w:w="4575" w:type="dxa"/>
          </w:tcPr>
          <w:p w:rsidR="00EE7EA7" w:rsidRPr="005B729E" w:rsidRDefault="00EE7EA7" w:rsidP="00A4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9E">
              <w:rPr>
                <w:rFonts w:ascii="Times New Roman" w:hAnsi="Times New Roman"/>
                <w:b/>
                <w:sz w:val="24"/>
                <w:szCs w:val="24"/>
              </w:rPr>
              <w:t xml:space="preserve">АССОЦИАЦИЯ </w:t>
            </w:r>
          </w:p>
          <w:p w:rsidR="00EE7EA7" w:rsidRPr="005B729E" w:rsidRDefault="00EE7EA7" w:rsidP="00A4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9E">
              <w:rPr>
                <w:rFonts w:ascii="Times New Roman" w:hAnsi="Times New Roman"/>
                <w:b/>
                <w:sz w:val="24"/>
                <w:szCs w:val="24"/>
              </w:rPr>
              <w:t>ПРОФСОЮЗОВ РАБОТНИКОВ</w:t>
            </w:r>
          </w:p>
          <w:p w:rsidR="00EE7EA7" w:rsidRPr="005B729E" w:rsidRDefault="00EE7EA7" w:rsidP="00A4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9E">
              <w:rPr>
                <w:rFonts w:ascii="Times New Roman" w:hAnsi="Times New Roman"/>
                <w:b/>
                <w:sz w:val="24"/>
                <w:szCs w:val="24"/>
              </w:rPr>
              <w:t>НЕПРОИЗВОДСТВЕННОЙ СФЕРЫ</w:t>
            </w:r>
          </w:p>
          <w:p w:rsidR="00EE7EA7" w:rsidRPr="005B729E" w:rsidRDefault="00EE7EA7" w:rsidP="00A4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29E">
              <w:rPr>
                <w:rFonts w:ascii="Times New Roman" w:hAnsi="Times New Roman"/>
                <w:b/>
                <w:sz w:val="24"/>
                <w:szCs w:val="24"/>
              </w:rPr>
              <w:t>РОССИЙСКОЙ ФЕДЕРАЦИИ</w:t>
            </w:r>
          </w:p>
          <w:p w:rsidR="00EE7EA7" w:rsidRPr="005B729E" w:rsidRDefault="00EE7EA7" w:rsidP="00A4781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E7EA7" w:rsidRPr="005B729E" w:rsidRDefault="00EE7EA7" w:rsidP="00A478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t>119119, г. Москва, Ленинский пр. 42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  <w:t>тел.: (495) 938-8677 факс: (495) 938-8248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br/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lang w:val="en-US"/>
              </w:rPr>
              <w:t>E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t>-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lang w:val="en-US"/>
              </w:rPr>
              <w:t>mail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: </w:t>
            </w:r>
            <w:proofErr w:type="spellStart"/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lang w:val="en-US"/>
              </w:rPr>
              <w:t>urvachev</w:t>
            </w:r>
            <w:proofErr w:type="spellEnd"/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t>@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lang w:val="en-US"/>
              </w:rPr>
              <w:t>mail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t>.</w:t>
            </w:r>
            <w:proofErr w:type="spellStart"/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lang w:val="en-US"/>
              </w:rPr>
              <w:t>ru</w:t>
            </w:r>
            <w:proofErr w:type="spellEnd"/>
            <w:r w:rsidRPr="005B729E"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 </w:t>
            </w:r>
          </w:p>
          <w:p w:rsidR="00EE7EA7" w:rsidRPr="00271AA5" w:rsidRDefault="00EE7EA7" w:rsidP="00A478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</w:pPr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en-US"/>
              </w:rPr>
              <w:t>http</w:t>
            </w:r>
            <w:r w:rsidRPr="00271AA5"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  <w:t>://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en-US"/>
              </w:rPr>
              <w:t>www</w:t>
            </w:r>
            <w:r w:rsidRPr="00271AA5"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  <w:t>.</w:t>
            </w:r>
            <w:proofErr w:type="spellStart"/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en-US"/>
              </w:rPr>
              <w:t>ed</w:t>
            </w:r>
            <w:proofErr w:type="spellEnd"/>
            <w:r w:rsidRPr="00271AA5"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  <w:t>-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en-US"/>
              </w:rPr>
              <w:t>union</w:t>
            </w:r>
            <w:r w:rsidRPr="00271AA5"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  <w:t>.</w:t>
            </w:r>
            <w:proofErr w:type="spellStart"/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en-US"/>
              </w:rPr>
              <w:t>ru</w:t>
            </w:r>
            <w:proofErr w:type="spellEnd"/>
            <w:r w:rsidRPr="00271AA5"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  <w:t>/</w:t>
            </w:r>
            <w:r w:rsidRPr="005B729E">
              <w:rPr>
                <w:rFonts w:ascii="Times New Roman" w:hAnsi="Times New Roman"/>
                <w:b/>
                <w:bCs/>
                <w:sz w:val="20"/>
                <w:szCs w:val="18"/>
                <w:u w:val="single"/>
                <w:lang w:val="en-US"/>
              </w:rPr>
              <w:t>association</w:t>
            </w:r>
            <w:r w:rsidRPr="00271AA5">
              <w:rPr>
                <w:rFonts w:ascii="Times New Roman" w:hAnsi="Times New Roman"/>
                <w:b/>
                <w:bCs/>
                <w:sz w:val="20"/>
                <w:szCs w:val="18"/>
                <w:u w:val="single"/>
              </w:rPr>
              <w:t>/</w:t>
            </w:r>
          </w:p>
        </w:tc>
        <w:tc>
          <w:tcPr>
            <w:tcW w:w="1160" w:type="dxa"/>
            <w:vMerge/>
          </w:tcPr>
          <w:p w:rsidR="00EE7EA7" w:rsidRPr="00271AA5" w:rsidRDefault="00EE7EA7" w:rsidP="00A4781B">
            <w:pPr>
              <w:spacing w:after="0" w:line="240" w:lineRule="auto"/>
            </w:pPr>
          </w:p>
        </w:tc>
        <w:tc>
          <w:tcPr>
            <w:tcW w:w="4721" w:type="dxa"/>
            <w:vMerge w:val="restart"/>
          </w:tcPr>
          <w:p w:rsidR="00EE7EA7" w:rsidRDefault="00EE7EA7" w:rsidP="00A4781B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 Председателя Государственной Думы Федерального Собрания Российской Федерации</w:t>
            </w:r>
          </w:p>
          <w:p w:rsidR="00EE7EA7" w:rsidRDefault="00EE7EA7" w:rsidP="00A4781B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</w:p>
          <w:p w:rsidR="00EE7EA7" w:rsidRPr="00061E32" w:rsidRDefault="00EE7EA7" w:rsidP="00A4781B">
            <w:pPr>
              <w:spacing w:after="0" w:line="240" w:lineRule="auto"/>
              <w:ind w:left="21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О.В.Тимофеевой</w:t>
            </w:r>
            <w:proofErr w:type="spellEnd"/>
          </w:p>
        </w:tc>
      </w:tr>
      <w:tr w:rsidR="00EE7EA7" w:rsidRPr="007E3E63" w:rsidTr="00A4781B">
        <w:trPr>
          <w:trHeight w:val="1247"/>
        </w:trPr>
        <w:tc>
          <w:tcPr>
            <w:tcW w:w="4575" w:type="dxa"/>
          </w:tcPr>
          <w:p w:rsidR="00EE7EA7" w:rsidRPr="00061E32" w:rsidRDefault="00EE7EA7" w:rsidP="00A4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7EA7" w:rsidRPr="005B729E" w:rsidRDefault="00EE7EA7" w:rsidP="00A4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E32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Pr="005B72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10.09.2018 г.</w:t>
            </w:r>
            <w:r w:rsidRPr="005B729E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EE7EA7" w:rsidRPr="005B729E" w:rsidRDefault="00EE7EA7" w:rsidP="00A47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7EA7" w:rsidRPr="005B729E" w:rsidRDefault="00EE7EA7" w:rsidP="00A4781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29E">
              <w:rPr>
                <w:rFonts w:ascii="Times New Roman" w:hAnsi="Times New Roman"/>
                <w:b/>
                <w:sz w:val="20"/>
                <w:szCs w:val="20"/>
              </w:rPr>
              <w:t>На № ______________ от ____________</w:t>
            </w:r>
          </w:p>
        </w:tc>
        <w:tc>
          <w:tcPr>
            <w:tcW w:w="1160" w:type="dxa"/>
            <w:vMerge/>
          </w:tcPr>
          <w:p w:rsidR="00EE7EA7" w:rsidRPr="007E3E63" w:rsidRDefault="00EE7EA7" w:rsidP="00A4781B">
            <w:pPr>
              <w:spacing w:after="0" w:line="240" w:lineRule="auto"/>
            </w:pPr>
          </w:p>
        </w:tc>
        <w:tc>
          <w:tcPr>
            <w:tcW w:w="4721" w:type="dxa"/>
            <w:vMerge/>
          </w:tcPr>
          <w:p w:rsidR="00EE7EA7" w:rsidRPr="00EB5F2E" w:rsidRDefault="00EE7EA7" w:rsidP="00A4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EA7" w:rsidRPr="00EB5F2E" w:rsidTr="00A4781B">
        <w:trPr>
          <w:trHeight w:hRule="exact" w:val="80"/>
        </w:trPr>
        <w:tc>
          <w:tcPr>
            <w:tcW w:w="4575" w:type="dxa"/>
          </w:tcPr>
          <w:p w:rsidR="00EE7EA7" w:rsidRPr="00EB5F2E" w:rsidRDefault="00EE7EA7" w:rsidP="00A4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vMerge/>
          </w:tcPr>
          <w:p w:rsidR="00EE7EA7" w:rsidRPr="00EB5F2E" w:rsidRDefault="00EE7EA7" w:rsidP="00A4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EE7EA7" w:rsidRPr="00EB5F2E" w:rsidRDefault="00EE7EA7" w:rsidP="00A47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7EA7" w:rsidRPr="00EE7EA7" w:rsidRDefault="00EE7EA7" w:rsidP="00EE7EA7">
      <w:pPr>
        <w:tabs>
          <w:tab w:val="left" w:pos="9214"/>
        </w:tabs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EE7EA7">
        <w:rPr>
          <w:rFonts w:ascii="Times New Roman" w:hAnsi="Times New Roman"/>
          <w:b/>
          <w:color w:val="000000"/>
          <w:sz w:val="28"/>
          <w:szCs w:val="28"/>
          <w:lang w:bidi="ru-RU"/>
        </w:rPr>
        <w:t>Уважаемая Ольга Викторовна!</w:t>
      </w:r>
    </w:p>
    <w:p w:rsidR="00EE7EA7" w:rsidRPr="00CF6785" w:rsidRDefault="00EE7EA7" w:rsidP="00EE7EA7">
      <w:pPr>
        <w:spacing w:after="0" w:line="240" w:lineRule="auto"/>
        <w:ind w:left="-567" w:right="-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proofErr w:type="gramStart"/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В связи с рассмотрением Государственной Думой Федерального Собрания Российской Федерации в первом чтении проекта федерального закона № 489161-7 </w:t>
      </w:r>
      <w:r w:rsidRPr="00CF6785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по вопросам назначения и выплаты пенсий» (далее – законопроект), подготовкой его ко второму чтению, предложениями Президента Российской Федерации В.В. Путина по пенсионной реформе, озвученными 29 августа 2018 года, деятельностью рабочей группы, образованной 21 августа</w:t>
      </w:r>
      <w:proofErr w:type="gramEnd"/>
      <w:r w:rsidRPr="00CF67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6785">
        <w:rPr>
          <w:rFonts w:ascii="Times New Roman" w:hAnsi="Times New Roman"/>
          <w:sz w:val="28"/>
          <w:szCs w:val="28"/>
        </w:rPr>
        <w:t>2018 г. по инициативе Председателя Государственной Думы Федерального Собрания Российской Федерации В.В. Володина, Совет Ассоциации профсоюзов работников непроизводственной сферы Российской Федерации (далее – Совет Ассоциация профсоюзов) настоятельно просит внимательно отнестись к рассмотрению наших предложений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данному законопроекту в части, касающейся назначения досрочной страховой пенсии работникам сферы образования, медицинским работникам, работникам творческих профессий сферы культуры.</w:t>
      </w:r>
      <w:proofErr w:type="gramEnd"/>
    </w:p>
    <w:p w:rsidR="00EE7EA7" w:rsidRPr="00CF6785" w:rsidRDefault="00EE7EA7" w:rsidP="00EE7EA7">
      <w:pPr>
        <w:spacing w:after="0" w:line="240" w:lineRule="auto"/>
        <w:ind w:left="-567" w:right="-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Федеральным законом от 28.12.2012 г. № 400-ФЗ «О страховых пенсиях» (пунктами 19, 20, 21 части первой статьи 30) предусмотрено сохранение права на досрочное назначение страховой пенсии  указанным категориям специалистов </w:t>
      </w:r>
      <w:r w:rsidRPr="00CF6785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независимо от возраста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(для отдельных работников культуры с учетом определенного возраста) при условии выработки специального стажа.</w:t>
      </w:r>
    </w:p>
    <w:p w:rsidR="00EE7EA7" w:rsidRPr="00CF6785" w:rsidRDefault="00EE7EA7" w:rsidP="00EE7EA7">
      <w:pPr>
        <w:spacing w:after="0" w:line="240" w:lineRule="auto"/>
        <w:ind w:left="-567" w:right="-42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Однако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основополагающий принцип назначения страховой пенсии досрочно  </w:t>
      </w:r>
      <w:r w:rsidRPr="00CF6785">
        <w:rPr>
          <w:rFonts w:ascii="Times New Roman" w:hAnsi="Times New Roman"/>
          <w:b/>
          <w:color w:val="000000"/>
          <w:sz w:val="28"/>
          <w:szCs w:val="28"/>
          <w:u w:val="single"/>
          <w:lang w:bidi="ru-RU"/>
        </w:rPr>
        <w:t>независимо от возраста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лицам, указанным в пунктах 19-21 ч. 1 ст. 30 Федерального закона № 400-ФЗ, законопроектом  фактически отменяется, что вступает в противоречие с частью второй статьи 55 и  частью первой </w:t>
      </w:r>
      <w:r w:rsidRPr="00CF6785">
        <w:rPr>
          <w:rFonts w:ascii="Times New Roman" w:hAnsi="Times New Roman"/>
          <w:sz w:val="28"/>
          <w:szCs w:val="28"/>
          <w:lang w:eastAsia="ar-SA"/>
        </w:rPr>
        <w:t>статьи 37 Конституции Российской Федерации.</w:t>
      </w:r>
    </w:p>
    <w:p w:rsidR="00EE7EA7" w:rsidRPr="00CF6785" w:rsidRDefault="00EE7EA7" w:rsidP="00EE7EA7">
      <w:pPr>
        <w:spacing w:after="0" w:line="240" w:lineRule="auto"/>
        <w:ind w:left="-567" w:right="-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proofErr w:type="gramStart"/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Категорически не согласившись с законопроектом в части назначения досрочной страховой пенсии работников сферы образования, медицинских работников и работник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ам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творческих профессий сферы культуры, Общероссийский профсоюз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образования, Профсоюз работников здравоохранения Российской Федерации, Российский профсоюз работников культуры выработали и направили Президенту РФ, в профильные комитеты Государственной Думы ФС РФ, в Правительство РФ, отраслевые министерства, Министерство труда и социальной защиты РФ  позици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ю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отраслевых профсоюзов</w:t>
      </w:r>
      <w:proofErr w:type="gramEnd"/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 законопроекту, в котор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ой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отмечено, что особые условия труда указанных категорий работников не изменились,  в </w:t>
      </w:r>
      <w:proofErr w:type="gramStart"/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связи</w:t>
      </w:r>
      <w:proofErr w:type="gramEnd"/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с чем никаких научных и медицинских оснований для введения  требований к их возрасту при назначении досрочно страховой пенсии  помимо специального стажа  не имеется. </w:t>
      </w:r>
    </w:p>
    <w:p w:rsidR="00EE7EA7" w:rsidRPr="00CF6785" w:rsidRDefault="00EE7EA7" w:rsidP="00EE7EA7">
      <w:pPr>
        <w:spacing w:after="0" w:line="240" w:lineRule="auto"/>
        <w:ind w:left="-567" w:right="-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Совет Ассоциации профсоюзов считает, что законопроектом для работников сферы образования, медицинских работников, работников творческих профессий сферы культуры необоснованно отменяются государственные гарантии в части досрочного назначения страховых пенсий, особенно в отношении лиц, для которых отсутствует физическая возможность продолжения трудовой деятельности еще в течение восьми лет после выработки необходимого специального стажа. </w:t>
      </w:r>
    </w:p>
    <w:p w:rsidR="00EE7EA7" w:rsidRPr="00CF6785" w:rsidRDefault="00EE7EA7" w:rsidP="00EE7EA7">
      <w:pPr>
        <w:spacing w:after="0" w:line="240" w:lineRule="auto"/>
        <w:ind w:left="-567" w:right="-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Кроме того, реализация предложенн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ых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в законопроекте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мер, устанавливающих требования к возрасту работников сферы образования, медицинских работников и творческих работников,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окажет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негативное влияние на рынок </w:t>
      </w:r>
      <w:proofErr w:type="gramStart"/>
      <w:r>
        <w:rPr>
          <w:rFonts w:ascii="Times New Roman" w:hAnsi="Times New Roman"/>
          <w:color w:val="000000"/>
          <w:sz w:val="28"/>
          <w:szCs w:val="28"/>
          <w:lang w:bidi="ru-RU"/>
        </w:rPr>
        <w:t>труда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как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для сохранения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квалифицированных кадров, так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кадрового обновления в этих сферах деятельности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из-за отсутствия рабочих мест, приведет к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падени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ю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престижа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 привлекательности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упомянутых профессий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среди молодежи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,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снижени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ю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качества обучения, лечения, уровня исполнительского мастерства,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к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риск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ам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роста травматизма и профессиональной заболеваемости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среди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работников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старших возрастов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.    </w:t>
      </w:r>
    </w:p>
    <w:p w:rsidR="00EE7EA7" w:rsidRPr="00CF6785" w:rsidRDefault="00EE7EA7" w:rsidP="00EE7EA7">
      <w:pPr>
        <w:spacing w:after="0" w:line="240" w:lineRule="auto"/>
        <w:ind w:left="-567" w:right="-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Совет Ассоциаци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профсоюзов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работников настаивает на сохранении действующего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поряд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ка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и услови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реализации прав на досрочную страховую пенсию для лиц, поименованных в пунктах 19-21 части 1 статьи 30 Федерального закона № 400-ФЗ «О страховых пенсиях»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и 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>предлагает учесть прилагаемые  поправки в текст законопроекта ко второму чтению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CF6785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</w:p>
    <w:p w:rsidR="00EE7EA7" w:rsidRDefault="00EE7EA7" w:rsidP="00EE7EA7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/>
          <w:color w:val="000000"/>
          <w:sz w:val="26"/>
          <w:szCs w:val="26"/>
          <w:lang w:bidi="ru-RU"/>
        </w:rPr>
        <w:t>Приложение: на 2</w:t>
      </w:r>
      <w:bookmarkStart w:id="0" w:name="_GoBack"/>
      <w:bookmarkEnd w:id="0"/>
      <w:r w:rsidRPr="0011244B">
        <w:rPr>
          <w:rFonts w:ascii="Times New Roman" w:hAnsi="Times New Roman"/>
          <w:color w:val="000000"/>
          <w:sz w:val="26"/>
          <w:szCs w:val="26"/>
          <w:lang w:bidi="ru-RU"/>
        </w:rPr>
        <w:t xml:space="preserve"> листах.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13"/>
        <w:gridCol w:w="72"/>
        <w:gridCol w:w="2941"/>
        <w:gridCol w:w="178"/>
        <w:gridCol w:w="2835"/>
      </w:tblGrid>
      <w:tr w:rsidR="00EE7EA7" w:rsidRPr="0011244B" w:rsidTr="00A4781B">
        <w:tc>
          <w:tcPr>
            <w:tcW w:w="3013" w:type="dxa"/>
          </w:tcPr>
          <w:p w:rsidR="00EE7EA7" w:rsidRPr="0011244B" w:rsidRDefault="00EE7EA7" w:rsidP="00A4781B">
            <w:pPr>
              <w:ind w:left="-72" w:firstLine="72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Президент </w:t>
            </w:r>
            <w:proofErr w:type="gramStart"/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Совета  Ассоциации профсоюзов работников непроизводственной сферы</w:t>
            </w:r>
            <w:proofErr w:type="gramEnd"/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РФ,  Председатель </w:t>
            </w:r>
          </w:p>
          <w:p w:rsidR="00EE7EA7" w:rsidRPr="0011244B" w:rsidRDefault="00EE7EA7" w:rsidP="00A4781B">
            <w:pPr>
              <w:ind w:left="-72" w:firstLine="72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39370" distB="39370" distL="25400" distR="25400" simplePos="0" relativeHeight="251660288" behindDoc="0" locked="0" layoutInCell="1" allowOverlap="1" wp14:anchorId="6A167379" wp14:editId="7A58C6FD">
                  <wp:simplePos x="0" y="0"/>
                  <wp:positionH relativeFrom="margin">
                    <wp:posOffset>100965</wp:posOffset>
                  </wp:positionH>
                  <wp:positionV relativeFrom="paragraph">
                    <wp:posOffset>739775</wp:posOffset>
                  </wp:positionV>
                  <wp:extent cx="1244600" cy="830580"/>
                  <wp:effectExtent l="0" t="0" r="0" b="762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Профсоюза работников здравоохранения Российской Федерации</w:t>
            </w:r>
          </w:p>
        </w:tc>
        <w:tc>
          <w:tcPr>
            <w:tcW w:w="3013" w:type="dxa"/>
            <w:gridSpan w:val="2"/>
          </w:tcPr>
          <w:p w:rsidR="00EE7EA7" w:rsidRPr="0011244B" w:rsidRDefault="00EE7EA7" w:rsidP="00A4781B">
            <w:pP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36195" distB="36195" distL="25400" distR="25400" simplePos="0" relativeHeight="251661312" behindDoc="0" locked="0" layoutInCell="1" allowOverlap="1" wp14:anchorId="3AD6D68A" wp14:editId="5EF144EC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2086610</wp:posOffset>
                  </wp:positionV>
                  <wp:extent cx="1012825" cy="581025"/>
                  <wp:effectExtent l="0" t="0" r="0" b="952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Вице-президент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Совета </w:t>
            </w: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Ассоциации профсоюзов работников непроизводственной сферы</w:t>
            </w:r>
            <w:proofErr w:type="gramEnd"/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РФ,  Председатель Общероссийского профсоюза работников образования</w:t>
            </w:r>
          </w:p>
        </w:tc>
        <w:tc>
          <w:tcPr>
            <w:tcW w:w="3013" w:type="dxa"/>
            <w:gridSpan w:val="2"/>
          </w:tcPr>
          <w:p w:rsidR="00EE7EA7" w:rsidRPr="0011244B" w:rsidRDefault="00EE7EA7" w:rsidP="00A4781B">
            <w:pP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8EDF4F0" wp14:editId="0BDA87E9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1958340</wp:posOffset>
                  </wp:positionV>
                  <wp:extent cx="922655" cy="579755"/>
                  <wp:effectExtent l="0" t="0" r="0" b="0"/>
                  <wp:wrapThrough wrapText="bothSides">
                    <wp:wrapPolygon edited="0">
                      <wp:start x="0" y="0"/>
                      <wp:lineTo x="0" y="20583"/>
                      <wp:lineTo x="20961" y="20583"/>
                      <wp:lineTo x="20961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Вице-президент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Совета </w:t>
            </w: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Ассоциации профсоюзов работников непроизводственной сферы</w:t>
            </w:r>
            <w:proofErr w:type="gramEnd"/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РФ,  Председатель Российского профсоюза работников культуры</w:t>
            </w:r>
          </w:p>
        </w:tc>
      </w:tr>
      <w:tr w:rsidR="00EE7EA7" w:rsidRPr="0011244B" w:rsidTr="00A4781B">
        <w:tc>
          <w:tcPr>
            <w:tcW w:w="3085" w:type="dxa"/>
            <w:gridSpan w:val="2"/>
          </w:tcPr>
          <w:p w:rsidR="00EE7EA7" w:rsidRDefault="00EE7EA7" w:rsidP="00A4781B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EE7EA7" w:rsidRPr="0011244B" w:rsidRDefault="00EE7EA7" w:rsidP="00A4781B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</w:t>
            </w: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М.М. Кузьменко </w:t>
            </w:r>
          </w:p>
        </w:tc>
        <w:tc>
          <w:tcPr>
            <w:tcW w:w="3119" w:type="dxa"/>
            <w:gridSpan w:val="2"/>
          </w:tcPr>
          <w:p w:rsidR="00EE7EA7" w:rsidRDefault="00EE7EA7" w:rsidP="00A4781B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</w:p>
          <w:p w:rsidR="00EE7EA7" w:rsidRPr="0011244B" w:rsidRDefault="00EE7EA7" w:rsidP="00A4781B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Г.И. Меркулова</w:t>
            </w:r>
          </w:p>
        </w:tc>
        <w:tc>
          <w:tcPr>
            <w:tcW w:w="2835" w:type="dxa"/>
          </w:tcPr>
          <w:p w:rsidR="00EE7EA7" w:rsidRDefault="00EE7EA7" w:rsidP="00A4781B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 xml:space="preserve">  </w:t>
            </w:r>
          </w:p>
          <w:p w:rsidR="00EE7EA7" w:rsidRPr="0011244B" w:rsidRDefault="00EE7EA7" w:rsidP="00A4781B">
            <w:pPr>
              <w:spacing w:line="312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</w:pPr>
            <w:r w:rsidRPr="0011244B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С.Н. Цыганова</w:t>
            </w:r>
          </w:p>
        </w:tc>
      </w:tr>
    </w:tbl>
    <w:p w:rsidR="00EE7EA7" w:rsidRDefault="00EE7EA7" w:rsidP="00EE7EA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A7" w:rsidRDefault="00EE7EA7" w:rsidP="00EE7EA7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E7EA7" w:rsidRPr="00271AA5" w:rsidRDefault="00EE7EA7" w:rsidP="00EE7EA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AA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Дополнительная информация </w:t>
      </w:r>
      <w:proofErr w:type="gramStart"/>
      <w:r w:rsidRPr="00271AA5">
        <w:rPr>
          <w:rFonts w:ascii="Times New Roman" w:hAnsi="Times New Roman" w:cs="Times New Roman"/>
          <w:b/>
          <w:sz w:val="28"/>
          <w:szCs w:val="28"/>
          <w:lang w:eastAsia="ar-SA"/>
        </w:rPr>
        <w:t>Совета Ассоциации профсоюзов работников  непроизводственной сферы Российской Федерации</w:t>
      </w:r>
      <w:proofErr w:type="gramEnd"/>
    </w:p>
    <w:p w:rsidR="00EE7EA7" w:rsidRPr="00271AA5" w:rsidRDefault="00EE7EA7" w:rsidP="00EE7EA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71AA5">
        <w:rPr>
          <w:rFonts w:ascii="Times New Roman" w:hAnsi="Times New Roman" w:cs="Times New Roman"/>
          <w:b/>
          <w:sz w:val="28"/>
          <w:szCs w:val="28"/>
          <w:lang w:eastAsia="ar-SA"/>
        </w:rPr>
        <w:t>о последствиях, неопределенностях и рисках принятия</w:t>
      </w:r>
    </w:p>
    <w:p w:rsidR="00EE7EA7" w:rsidRPr="00271AA5" w:rsidRDefault="00EE7EA7" w:rsidP="00EE7EA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271AA5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мер, предусмотренных проектом Федерального закона № 489161-7 "О внесении изменений в отдельные законодательные акты Российской Федерации по вопросам назначения и выплаты пенсий", связанных  с введением  требований к возрасту при назначении досрочной страховой пенсии работникам сферы образования, здравоохранения и культуры, назначаемой  в настоящее время  с учетом специального стажа </w:t>
      </w:r>
      <w:r w:rsidRPr="00271AA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независимо от возраста</w:t>
      </w:r>
    </w:p>
    <w:p w:rsidR="00EE7EA7" w:rsidRPr="00271AA5" w:rsidRDefault="00EE7EA7" w:rsidP="00EE7EA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E7EA7" w:rsidRPr="00271AA5" w:rsidRDefault="00EE7EA7" w:rsidP="00EE7EA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Сохранение в законопроекте положений, устанавливающих требования к возрасту при назначении досрочной страховой пенсии  </w:t>
      </w:r>
      <w:r w:rsidRPr="00271AA5">
        <w:rPr>
          <w:rFonts w:ascii="Times New Roman" w:hAnsi="Times New Roman" w:cs="Times New Roman"/>
          <w:color w:val="333333"/>
          <w:sz w:val="28"/>
          <w:szCs w:val="28"/>
        </w:rPr>
        <w:t xml:space="preserve">работникам сферы образования, здравоохранения и культуры, </w:t>
      </w:r>
      <w:r w:rsidRPr="00271AA5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 xml:space="preserve">приобретшим при наличии специального стажа  право на назначение досрочной трудовой пенсии  независимо от возраста </w:t>
      </w:r>
      <w:r w:rsidRPr="00271AA5">
        <w:rPr>
          <w:rFonts w:ascii="Times New Roman" w:hAnsi="Times New Roman" w:cs="Times New Roman"/>
          <w:color w:val="333333"/>
          <w:sz w:val="28"/>
          <w:szCs w:val="28"/>
        </w:rPr>
        <w:t xml:space="preserve">(для отдельных работников культуры при определенном возрасте), что фактически 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>отодвигает  для этих лиц назначение и выплату страховой пенсии на срок от 12 до 96 месяцев, приведет:</w:t>
      </w:r>
      <w:proofErr w:type="gramEnd"/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-  к нарушению установленного частью первой статьи 37 Конституции Российской Федерации, т.е. к нарушению установленного этой статьей права </w:t>
      </w:r>
      <w:r w:rsidRPr="00271AA5">
        <w:rPr>
          <w:rFonts w:ascii="Times New Roman" w:hAnsi="Times New Roman" w:cs="Times New Roman"/>
          <w:sz w:val="28"/>
          <w:szCs w:val="28"/>
        </w:rPr>
        <w:t xml:space="preserve">свободно распоряжаться своими способностями к труду, к 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>принуждению продолжать работать после возникновения права на досрочную страховую пенсию независимо от состояния здоровья в целях получения материального источника для существования;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- к дезавуированию единственного и основополагающего принципа назначения и выплаты страховой пенсии только за 25 лет и 30 лет педагогической, лечебной по охране здоровья населения деятельности, 15-30 лет творческой деятельности  в театрах или театрально-зрелищных организациях </w:t>
      </w:r>
      <w:r w:rsidRPr="00271AA5">
        <w:rPr>
          <w:rFonts w:ascii="Times New Roman" w:hAnsi="Times New Roman" w:cs="Times New Roman"/>
          <w:b/>
          <w:sz w:val="28"/>
          <w:szCs w:val="28"/>
          <w:lang w:eastAsia="ar-SA"/>
        </w:rPr>
        <w:t>независимо от возраста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 из-за введения конкретных  требований к возрасту;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1AA5">
        <w:rPr>
          <w:rFonts w:ascii="Times New Roman" w:hAnsi="Times New Roman" w:cs="Times New Roman"/>
          <w:sz w:val="28"/>
          <w:szCs w:val="28"/>
        </w:rPr>
        <w:t xml:space="preserve">- к дискриминации в отношении женщин, осуществляющих творческую деятельность в театрах или театрально-зрелищных организациях, для которых предусмотрено право на досрочную пенсию в 58 лет, что не  согласуется с внесенными Президентом Российской Федерации поправками о снижении пенсионного возраста для женщин на 3 года; 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1AA5">
        <w:rPr>
          <w:rFonts w:ascii="Times New Roman" w:hAnsi="Times New Roman" w:cs="Times New Roman"/>
          <w:sz w:val="28"/>
          <w:szCs w:val="28"/>
        </w:rPr>
        <w:t xml:space="preserve">- к неоправданному росту травматизма и профессиональной заболеваемости творческих работников в связи с повышенными физическими нагрузками и естественным физиологическим старением  гимнастов, акробатов; артистов-вокалистов, артистов, играющих на духовых инструментах и других категорий творческих работников; 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- к неопределенностям, связанным с </w:t>
      </w:r>
      <w:r w:rsidRPr="00271AA5">
        <w:rPr>
          <w:rFonts w:ascii="Times New Roman" w:hAnsi="Times New Roman" w:cs="Times New Roman"/>
          <w:sz w:val="28"/>
          <w:szCs w:val="28"/>
        </w:rPr>
        <w:t xml:space="preserve">фиксированием года возникновения права на  досрочную страховую пенсию (кем, каким образом, на основании каких документов, в какие сроки работнику  будет подтверждаться, что у него такое право возникло), особенно в случаях, когда пенсионные органы отказывают во </w:t>
      </w:r>
      <w:r w:rsidRPr="00271AA5">
        <w:rPr>
          <w:rFonts w:ascii="Times New Roman" w:hAnsi="Times New Roman" w:cs="Times New Roman"/>
          <w:sz w:val="28"/>
          <w:szCs w:val="28"/>
        </w:rPr>
        <w:lastRenderedPageBreak/>
        <w:t xml:space="preserve">включении в требуемый стаж отдельных периодов  работы из-за многочисленных неточностей записей в трудовых книжках, в </w:t>
      </w:r>
      <w:proofErr w:type="gramStart"/>
      <w:r w:rsidRPr="00271AA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271AA5">
        <w:rPr>
          <w:rFonts w:ascii="Times New Roman" w:hAnsi="Times New Roman" w:cs="Times New Roman"/>
          <w:sz w:val="28"/>
          <w:szCs w:val="28"/>
        </w:rPr>
        <w:t xml:space="preserve"> с чем работники вынуждены такие отказы оспаривать в судебных инстанциях;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1AA5">
        <w:rPr>
          <w:rFonts w:ascii="Times New Roman" w:hAnsi="Times New Roman" w:cs="Times New Roman"/>
          <w:sz w:val="28"/>
          <w:szCs w:val="28"/>
        </w:rPr>
        <w:t xml:space="preserve">- к неопределенностям, связанным со сроками обращения за назначением досрочной пенсии, поскольку в настоящее время такая пенсия назначается </w:t>
      </w:r>
      <w:proofErr w:type="gramStart"/>
      <w:r w:rsidRPr="00271AA5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271AA5">
        <w:rPr>
          <w:rFonts w:ascii="Times New Roman" w:hAnsi="Times New Roman" w:cs="Times New Roman"/>
          <w:sz w:val="28"/>
          <w:szCs w:val="28"/>
        </w:rPr>
        <w:t xml:space="preserve"> заявления, но не ранее наступления права на досрочную пенсию;  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71AA5">
        <w:rPr>
          <w:rFonts w:ascii="Times New Roman" w:hAnsi="Times New Roman" w:cs="Times New Roman"/>
          <w:sz w:val="28"/>
          <w:szCs w:val="28"/>
        </w:rPr>
        <w:t xml:space="preserve">- к неопределенностям, связанным с определением 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>размера своей будущей  «досрочной» страховой пенсии (к примеру, через 5 лет после возникновения на нее права), поскольку неясно из какого заработка она будет исчисляться в случае оставления работы, перехода на другую работу, продолжения работы в должностях, дающих право на досрочную страховую пенсию, но с меньшим размером оплаты труда;</w:t>
      </w:r>
      <w:proofErr w:type="gramEnd"/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 отсутствует информация о   применении индексирования заработка, из которого будет назначаться пенсия через 5 лет; 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1AA5">
        <w:rPr>
          <w:rFonts w:ascii="Times New Roman" w:hAnsi="Times New Roman" w:cs="Times New Roman"/>
          <w:sz w:val="28"/>
          <w:szCs w:val="28"/>
        </w:rPr>
        <w:t>- к неопределенностям для лиц, приобретших  право на досрочную страховую пенсию, на какое-либо материальное обеспечение, если они по состоянию здоровья  не смогут продолжать работу, а также не смогут получить новую специальность, профессию;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AA5">
        <w:rPr>
          <w:rFonts w:ascii="Times New Roman" w:hAnsi="Times New Roman" w:cs="Times New Roman"/>
          <w:sz w:val="28"/>
          <w:szCs w:val="28"/>
        </w:rPr>
        <w:t>- к неопределенностям в предоставлении лицам, имеющим звание «Ветеран труда», а также другие основания на получение мер социальной поддержки, которые в отношении лиц, осуществлявших не менее 25 лет и 30 лет педагогическую,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 лечебную по охране здоровья населения</w:t>
      </w:r>
      <w:r w:rsidRPr="00271AA5">
        <w:rPr>
          <w:rFonts w:ascii="Times New Roman" w:hAnsi="Times New Roman" w:cs="Times New Roman"/>
          <w:sz w:val="28"/>
          <w:szCs w:val="28"/>
        </w:rPr>
        <w:t xml:space="preserve"> деятельность,   15-30 лет 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>творческую деятельность  в театрах или театрально-зрелищных организациях,</w:t>
      </w:r>
      <w:r w:rsidRPr="00271AA5">
        <w:rPr>
          <w:rFonts w:ascii="Times New Roman" w:hAnsi="Times New Roman" w:cs="Times New Roman"/>
          <w:sz w:val="28"/>
          <w:szCs w:val="28"/>
        </w:rPr>
        <w:t xml:space="preserve"> </w:t>
      </w:r>
      <w:r w:rsidRPr="00271AA5">
        <w:rPr>
          <w:rFonts w:ascii="Times New Roman" w:hAnsi="Times New Roman" w:cs="Times New Roman"/>
          <w:sz w:val="28"/>
          <w:szCs w:val="28"/>
          <w:u w:val="single"/>
        </w:rPr>
        <w:t>реализуются в настоящее время независимо от возраста</w:t>
      </w:r>
      <w:r w:rsidRPr="00271AA5">
        <w:rPr>
          <w:rFonts w:ascii="Times New Roman" w:hAnsi="Times New Roman" w:cs="Times New Roman"/>
          <w:sz w:val="28"/>
          <w:szCs w:val="28"/>
        </w:rPr>
        <w:t>, но одновременно с назначением  досрочно страховой пенсии</w:t>
      </w:r>
      <w:proofErr w:type="gramEnd"/>
      <w:r w:rsidRPr="00271AA5">
        <w:rPr>
          <w:rFonts w:ascii="Times New Roman" w:hAnsi="Times New Roman" w:cs="Times New Roman"/>
          <w:sz w:val="28"/>
          <w:szCs w:val="28"/>
        </w:rPr>
        <w:t>, поскольку в настоящее время рассматриваются лишь предложения о предоставлении мер социальной поддержки при достижении возраста 55 или 60 лет соо</w:t>
      </w:r>
      <w:r>
        <w:rPr>
          <w:rFonts w:ascii="Times New Roman" w:hAnsi="Times New Roman" w:cs="Times New Roman"/>
          <w:sz w:val="28"/>
          <w:szCs w:val="28"/>
        </w:rPr>
        <w:t>тветственно для женщин и мужчин.</w:t>
      </w:r>
      <w:r w:rsidRPr="00271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>Все предлагаемые меры по отсрочке назначения страховой пенсии и повышению пенсионного возраста, указанным работникам не имеют  какого-либо научного и медицинского обоснования, а также выводов, связанных: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- с повышением размеров гарантированной части заработной платы, введением для них взамен отсрочки назначения досрочных пенсий другой </w:t>
      </w:r>
      <w:r w:rsidRPr="00271AA5">
        <w:rPr>
          <w:rFonts w:ascii="Times New Roman" w:hAnsi="Times New Roman" w:cs="Times New Roman"/>
          <w:sz w:val="28"/>
          <w:szCs w:val="28"/>
        </w:rPr>
        <w:t xml:space="preserve">равнозначной  системы государственных гарантий в виде </w:t>
      </w:r>
      <w:proofErr w:type="spellStart"/>
      <w:r w:rsidRPr="00271AA5">
        <w:rPr>
          <w:rFonts w:ascii="Times New Roman" w:hAnsi="Times New Roman" w:cs="Times New Roman"/>
          <w:sz w:val="28"/>
          <w:szCs w:val="28"/>
        </w:rPr>
        <w:t>соцпакета</w:t>
      </w:r>
      <w:proofErr w:type="spellEnd"/>
      <w:r w:rsidRPr="00271AA5">
        <w:rPr>
          <w:rFonts w:ascii="Times New Roman" w:hAnsi="Times New Roman" w:cs="Times New Roman"/>
          <w:sz w:val="28"/>
          <w:szCs w:val="28"/>
        </w:rPr>
        <w:t>);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1AA5">
        <w:rPr>
          <w:rFonts w:ascii="Times New Roman" w:hAnsi="Times New Roman" w:cs="Times New Roman"/>
          <w:sz w:val="28"/>
          <w:szCs w:val="28"/>
        </w:rPr>
        <w:t>- с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 xml:space="preserve"> устранением факторов </w:t>
      </w:r>
      <w:r w:rsidRPr="00271AA5">
        <w:rPr>
          <w:rFonts w:ascii="Times New Roman" w:hAnsi="Times New Roman" w:cs="Times New Roman"/>
          <w:sz w:val="28"/>
          <w:szCs w:val="28"/>
        </w:rPr>
        <w:t>длительного неблагоприятного воздействия повышенной эмоциональной и психологической нагрузки, влияющих на улучшение состояния их здоровья, снижающих старение организма;</w:t>
      </w:r>
    </w:p>
    <w:p w:rsidR="00EE7EA7" w:rsidRPr="00271AA5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71AA5">
        <w:rPr>
          <w:rFonts w:ascii="Times New Roman" w:hAnsi="Times New Roman" w:cs="Times New Roman"/>
          <w:sz w:val="28"/>
          <w:szCs w:val="28"/>
        </w:rPr>
        <w:t>- с представлением финансовых расчетов, в том числе связанных с доходами Пенсионного Фонда РФ от страховых взносов, уплачиваемых  работодателями за лиц, продолжающих трудовую деятельность после назначения всех видов пенсий.</w:t>
      </w:r>
    </w:p>
    <w:p w:rsidR="00EE7EA7" w:rsidRDefault="00EE7EA7" w:rsidP="00EE7EA7">
      <w:pPr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Pr="00271AA5">
        <w:rPr>
          <w:rFonts w:ascii="Times New Roman" w:hAnsi="Times New Roman" w:cs="Times New Roman"/>
          <w:sz w:val="28"/>
          <w:szCs w:val="28"/>
          <w:lang w:eastAsia="ar-SA"/>
        </w:rPr>
        <w:t>Таким образом, законопроектом предлагается одностороннее ухудшение положения работников бюджетной сферы, связанное с простой  механической отсрочкой реализации права, установленного действующим законодательством, в случае до принятия законопроекта.</w:t>
      </w:r>
    </w:p>
    <w:p w:rsidR="0061438F" w:rsidRDefault="0061438F" w:rsidP="00EE7EA7"/>
    <w:sectPr w:rsidR="0061438F" w:rsidSect="00EE7EA7">
      <w:pgSz w:w="11906" w:h="16838"/>
      <w:pgMar w:top="993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57"/>
    <w:rsid w:val="0061438F"/>
    <w:rsid w:val="00691557"/>
    <w:rsid w:val="00E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E7EA7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7EA7"/>
    <w:rPr>
      <w:rFonts w:ascii="Times New Roman" w:hAnsi="Times New Roman" w:cs="Times New Roman" w:hint="default"/>
      <w:color w:val="000000"/>
      <w:u w:val="single"/>
    </w:rPr>
  </w:style>
  <w:style w:type="character" w:customStyle="1" w:styleId="a6">
    <w:name w:val="Без интервала Знак"/>
    <w:link w:val="a7"/>
    <w:uiPriority w:val="1"/>
    <w:locked/>
    <w:rsid w:val="00EE7EA7"/>
    <w:rPr>
      <w:rFonts w:ascii="Calibri" w:eastAsia="Calibri" w:hAnsi="Calibri"/>
      <w:sz w:val="28"/>
    </w:rPr>
  </w:style>
  <w:style w:type="paragraph" w:styleId="a7">
    <w:name w:val="No Spacing"/>
    <w:link w:val="a6"/>
    <w:uiPriority w:val="1"/>
    <w:qFormat/>
    <w:rsid w:val="00EE7EA7"/>
    <w:pPr>
      <w:spacing w:after="0" w:line="240" w:lineRule="auto"/>
    </w:pPr>
    <w:rPr>
      <w:rFonts w:ascii="Calibri" w:eastAsia="Calibri" w:hAnsi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E7EA7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EE7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E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E7EA7"/>
    <w:rPr>
      <w:rFonts w:ascii="Times New Roman" w:hAnsi="Times New Roman" w:cs="Times New Roman" w:hint="default"/>
      <w:color w:val="000000"/>
      <w:u w:val="single"/>
    </w:rPr>
  </w:style>
  <w:style w:type="character" w:customStyle="1" w:styleId="a6">
    <w:name w:val="Без интервала Знак"/>
    <w:link w:val="a7"/>
    <w:uiPriority w:val="1"/>
    <w:locked/>
    <w:rsid w:val="00EE7EA7"/>
    <w:rPr>
      <w:rFonts w:ascii="Calibri" w:eastAsia="Calibri" w:hAnsi="Calibri"/>
      <w:sz w:val="28"/>
    </w:rPr>
  </w:style>
  <w:style w:type="paragraph" w:styleId="a7">
    <w:name w:val="No Spacing"/>
    <w:link w:val="a6"/>
    <w:uiPriority w:val="1"/>
    <w:qFormat/>
    <w:rsid w:val="00EE7EA7"/>
    <w:pPr>
      <w:spacing w:after="0" w:line="240" w:lineRule="auto"/>
    </w:pPr>
    <w:rPr>
      <w:rFonts w:ascii="Calibri" w:eastAsia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_prof_mv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1792</Words>
  <Characters>10217</Characters>
  <Application>Microsoft Office Word</Application>
  <DocSecurity>0</DocSecurity>
  <Lines>85</Lines>
  <Paragraphs>23</Paragraphs>
  <ScaleCrop>false</ScaleCrop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2018-09-11T20:05:00Z</dcterms:created>
  <dcterms:modified xsi:type="dcterms:W3CDTF">2018-09-11T20:12:00Z</dcterms:modified>
</cp:coreProperties>
</file>